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0E" w:rsidRDefault="00EE0A0E" w:rsidP="00EE0A0E">
      <w:pPr>
        <w:ind w:firstLine="720"/>
        <w:jc w:val="thaiDistribute"/>
        <w:rPr>
          <w:rFonts w:cs="Browallia New" w:hint="cs"/>
          <w:lang w:bidi="th-TH"/>
        </w:rPr>
      </w:pPr>
      <w:r>
        <w:rPr>
          <w:rFonts w:cs="Browallia New" w:hint="cs"/>
          <w:cs/>
          <w:lang w:bidi="th-TH"/>
        </w:rPr>
        <w:t>เหงวียน ซู (</w:t>
      </w:r>
      <w:r>
        <w:rPr>
          <w:rFonts w:ascii="Times New Roman" w:hAnsi="Times New Roman" w:cs="Browallia New"/>
          <w:sz w:val="24"/>
          <w:szCs w:val="24"/>
          <w:lang w:val="vi-VN" w:bidi="th-TH"/>
        </w:rPr>
        <w:t>Nguyễn Du</w:t>
      </w:r>
      <w:r>
        <w:rPr>
          <w:rFonts w:cs="Browallia New" w:hint="cs"/>
          <w:cs/>
          <w:lang w:bidi="th-TH"/>
        </w:rPr>
        <w:t xml:space="preserve">) มีชีวิตอยู่ในช่วงปี ค.ศ. 1765 </w:t>
      </w:r>
      <w:r>
        <w:rPr>
          <w:rFonts w:cs="Browallia New"/>
          <w:lang w:bidi="th-TH"/>
        </w:rPr>
        <w:t>–</w:t>
      </w:r>
      <w:r>
        <w:rPr>
          <w:rFonts w:cs="Browallia New" w:hint="cs"/>
          <w:cs/>
          <w:lang w:bidi="th-TH"/>
        </w:rPr>
        <w:t xml:space="preserve"> 1820 ภูมิลำเนาเดิมอยู่ที่จังหวัดห่า ติ๋ญห์ (</w:t>
      </w:r>
      <w:r>
        <w:rPr>
          <w:rFonts w:ascii="Times New Roman" w:hAnsi="Times New Roman" w:cs="Browallia New"/>
          <w:sz w:val="24"/>
          <w:szCs w:val="24"/>
          <w:lang w:val="vi-VN" w:bidi="th-TH"/>
        </w:rPr>
        <w:t>Hà Tĩnh</w:t>
      </w:r>
      <w:r>
        <w:rPr>
          <w:rFonts w:ascii="Times New Roman" w:hAnsi="Times New Roman" w:cs="Browallia New" w:hint="cs"/>
          <w:cs/>
          <w:lang w:val="vi-VN" w:bidi="th-TH"/>
        </w:rPr>
        <w:t>) เขาเป็นบุตรคนที่ 7 ของขุนนางชั้นสูงผู้หนึ่งของราชวงศ์เล (</w:t>
      </w:r>
      <w:r>
        <w:rPr>
          <w:rFonts w:ascii="Times New Roman" w:hAnsi="Times New Roman" w:cs="Browallia New"/>
          <w:sz w:val="24"/>
          <w:szCs w:val="24"/>
          <w:lang w:val="vi-VN" w:bidi="th-TH"/>
        </w:rPr>
        <w:t>Lê</w:t>
      </w:r>
      <w:r>
        <w:rPr>
          <w:rFonts w:cs="Browallia New" w:hint="cs"/>
          <w:cs/>
          <w:lang w:val="vi-VN" w:bidi="th-TH"/>
        </w:rPr>
        <w:t xml:space="preserve">) เมื่อโตขึ้นเหงวียน ซู ก็รับราชการเช่นเดียวกันกับบิดาและพี่ชายของเขา เหงวียน ซู สอบเข้ารับราชการได้ตั้งแต่อายุ 17 ปี และชีวิตราชการของเขาน่าจะดำเนินไปได้ด้วยดีหากสงครามกลางเมืองระหว่างตระกูลเหงวียน </w:t>
      </w:r>
      <w:r>
        <w:rPr>
          <w:rFonts w:cs="Browallia New" w:hint="cs"/>
          <w:cs/>
          <w:lang w:bidi="th-TH"/>
        </w:rPr>
        <w:t>(</w:t>
      </w:r>
      <w:r>
        <w:rPr>
          <w:rFonts w:ascii="Times New Roman" w:hAnsi="Times New Roman" w:cs="Browallia New"/>
          <w:sz w:val="24"/>
          <w:szCs w:val="24"/>
          <w:lang w:val="vi-VN" w:bidi="th-TH"/>
        </w:rPr>
        <w:t>Nguyễn</w:t>
      </w:r>
      <w:r>
        <w:rPr>
          <w:rFonts w:cs="Browallia New" w:hint="cs"/>
          <w:cs/>
          <w:lang w:bidi="th-TH"/>
        </w:rPr>
        <w:t>) และตระกูลจิง (</w:t>
      </w:r>
      <w:r>
        <w:rPr>
          <w:rFonts w:ascii="Times New Roman" w:hAnsi="Times New Roman" w:cs="Browallia New"/>
          <w:sz w:val="24"/>
          <w:szCs w:val="24"/>
          <w:lang w:val="vi-VN" w:bidi="th-TH"/>
        </w:rPr>
        <w:t>Trịnh</w:t>
      </w:r>
      <w:r>
        <w:rPr>
          <w:rFonts w:cs="Browallia New" w:hint="cs"/>
          <w:cs/>
          <w:lang w:bidi="th-TH"/>
        </w:rPr>
        <w:t>) จะไม่เกิดขึ้น</w:t>
      </w:r>
      <w:r>
        <w:rPr>
          <w:rFonts w:cs="Browallia New"/>
          <w:lang w:bidi="th-TH"/>
        </w:rPr>
        <w:t xml:space="preserve"> </w:t>
      </w:r>
      <w:r>
        <w:rPr>
          <w:rFonts w:cs="Browallia New" w:hint="cs"/>
          <w:cs/>
          <w:lang w:bidi="th-TH"/>
        </w:rPr>
        <w:t>ประเทศเวียดนามแบ่งออกเป็นสองส่วนอย่างชัดเจนในต้นคริสต์ศตวรรษที่ 17 ทางตอนเหนือของประเทศอยู่ภายในการปกครองของตระกูลจิง ส่วนทางใต้อยู่ภายใต้การปกครองของราชวงศ์เหงวียน แม้ว่าทั้งสองตระกูลได้พยายามแสดงความจงรักภักดีต่อราชวงศ์เลผู้ปกครองประเทศในยุคนั้น แต่ความขัดแย้งและการต่อสู้กันของสองตระกูลก็เกิดขึ้นเสมอ 50 ปีต่อมา สามพี่น้องจากหมู่บ้านเตย เซิน (</w:t>
      </w:r>
      <w:r>
        <w:rPr>
          <w:rFonts w:ascii="Times New Roman" w:hAnsi="Times New Roman" w:cs="Browallia New"/>
          <w:sz w:val="24"/>
          <w:szCs w:val="24"/>
          <w:lang w:val="vi-VN" w:bidi="th-TH"/>
        </w:rPr>
        <w:t>Tây Sơn</w:t>
      </w:r>
      <w:r>
        <w:rPr>
          <w:rFonts w:cs="Browallia New" w:hint="cs"/>
          <w:cs/>
          <w:lang w:bidi="th-TH"/>
        </w:rPr>
        <w:t>) ซึ่งได้รับความสนับสนุนจากชาวนาและพ่อค้านำกำลังขึ้นต่อสู้กับสองตระกูล ในปี ค.ศ. 1776 กลุ่มเตย เซิน ก็สามารถเข้ายึดเมืองไซ่ง่อนได้ เป็นเหตุให้เจ้าชาย</w:t>
      </w:r>
      <w:smartTag w:uri="urn:schemas-microsoft-com:office:smarttags" w:element="PersonName">
        <w:smartTagPr>
          <w:attr w:name="ProductID" w:val="เหงวียน ฟุก"/>
        </w:smartTagPr>
        <w:r>
          <w:rPr>
            <w:rFonts w:cs="Browallia New" w:hint="cs"/>
            <w:cs/>
            <w:lang w:bidi="th-TH"/>
          </w:rPr>
          <w:t>เหงวียน ฟุก</w:t>
        </w:r>
      </w:smartTag>
      <w:r>
        <w:rPr>
          <w:rFonts w:cs="Browallia New" w:hint="cs"/>
          <w:cs/>
          <w:lang w:bidi="th-TH"/>
        </w:rPr>
        <w:t xml:space="preserve"> แอญห์ (ต่อมาคือกษัตริย์ซา ลอง) ต้องหนีเข้ามายังสยาม ในปี ค.ศ. 1786 กลุ่มเตย เซิน ก็สามารถรบชนะตระกูลจิงและเข้ายึดเมืองทังลอง (ฮานอยในปัจจุบัน) อย่างไรก็ตาม ในปี ค.ศ. 1802 กลุ่มเตยเซินก็ต้องพ่ายแพ้แก่เหงวียน ฟุก แอญห์ซึ่งได้รับความช่วยเหลือจากฝรั่งเศส ต่อมาเหงวียน ฟุก แอญห์ได้สถาปนาตนเองขึ้นเป็นกษัตริย์องค์แรกของราชวงศ์เหงวียนและย้ายราชธานีจากฮานอยลงไปยังเมืองเว้ซึ่งอยู่ในตอนกลางของประเทศ และภายใต้ราชวงศ์เหงวียนนี้เองที่เวียดนามได้รวมอยู่ภายใต้เขตปกครองเดียวกันเป็นครั้งแรก</w:t>
      </w:r>
    </w:p>
    <w:p w:rsidR="00EE0A0E" w:rsidRDefault="00EE0A0E" w:rsidP="00EE0A0E">
      <w:pPr>
        <w:ind w:firstLine="720"/>
        <w:jc w:val="thaiDistribute"/>
        <w:rPr>
          <w:rFonts w:ascii="Times New Roman" w:hAnsi="Times New Roman" w:cs="Browallia New"/>
          <w:lang w:val="vi-VN" w:bidi="th-TH"/>
        </w:rPr>
      </w:pPr>
      <w:r>
        <w:rPr>
          <w:rFonts w:cs="Browallia New" w:hint="cs"/>
          <w:cs/>
          <w:lang w:bidi="th-TH"/>
        </w:rPr>
        <w:t>ชีวิตราชการของเหงวียน ซู ได้รับผลกระทบอย่างมากจากสงครามกลางเมือง เพื่อแสดงความจงรักภักดีต่อราชวงค์เล</w:t>
      </w:r>
      <w:r>
        <w:rPr>
          <w:rFonts w:ascii="Times New Roman" w:hAnsi="Times New Roman" w:cs="Browallia New"/>
          <w:lang w:val="vi-VN" w:bidi="th-TH"/>
        </w:rPr>
        <w:t xml:space="preserve"> </w:t>
      </w:r>
      <w:r>
        <w:rPr>
          <w:rFonts w:ascii="Times New Roman" w:hAnsi="Times New Roman" w:cs="Browallia New" w:hint="cs"/>
          <w:cs/>
          <w:lang w:val="vi-VN" w:bidi="th-TH"/>
        </w:rPr>
        <w:t xml:space="preserve">เหงวียน ซู และสมาชิกในครอบครัวของเขาพยายามวางแผนต่อสู้กับกลุ่มเตย เซิน แต่ความพยายามดังกล่าวไม่เป็นผลสำเร็จ เหงวียน ซู ปฏิเสธที่จะรับราชการในสมัยของเตย เซิน และกลับไปอยู่บ้านเกิด อย่างไรก็ตาม เขาได้กลับเข้ารับราชการอีกครั้งในสมัยราชวงศ์เหงวียน ในรัชสมัยของกษัตริย์ซาลองเขาได้รับราชการในฐานะผู้ปกครองจังหวัด นักประวัติศาสตร์หลายคนได้แสดงความคิดเห็นว่าเหงวียน ซู ไม่ค่อยเต็มใจที่จะกลับมารับราชการในครั้งนี้นัก ในปี ค.ศ 1813 เหงวียน ซู ได้รับการแต่งตั้งให้เป็นทูตไปประจำที่ประเทศจีน และเชื่อกันว่าในช่วงเวลาที่อยู่ในประเทศจีนนี้เองที่เหงวียน ซู ได้แต่ง </w:t>
      </w:r>
      <w:r>
        <w:rPr>
          <w:rFonts w:ascii="Times New Roman" w:hAnsi="Times New Roman" w:cs="Browallia New" w:hint="cs"/>
          <w:i/>
          <w:iCs/>
          <w:cs/>
          <w:lang w:val="vi-VN" w:bidi="th-TH"/>
        </w:rPr>
        <w:t>เรื่องของเกี่ยว</w:t>
      </w:r>
      <w:r>
        <w:rPr>
          <w:rFonts w:ascii="Times New Roman" w:hAnsi="Times New Roman" w:cs="Browallia New" w:hint="cs"/>
          <w:cs/>
          <w:lang w:val="vi-VN" w:bidi="th-TH"/>
        </w:rPr>
        <w:t xml:space="preserve"> (</w:t>
      </w:r>
      <w:r>
        <w:rPr>
          <w:rFonts w:ascii="Times New Roman" w:hAnsi="Times New Roman" w:cs="Browallia New"/>
          <w:sz w:val="24"/>
          <w:szCs w:val="24"/>
          <w:lang w:val="vi-VN" w:bidi="th-TH"/>
        </w:rPr>
        <w:t>Truyện Kiều</w:t>
      </w:r>
      <w:r>
        <w:rPr>
          <w:rFonts w:ascii="Times New Roman" w:hAnsi="Times New Roman" w:cs="Browallia New" w:hint="cs"/>
          <w:cs/>
          <w:lang w:val="vi-VN" w:bidi="th-TH"/>
        </w:rPr>
        <w:t xml:space="preserve">) </w:t>
      </w:r>
    </w:p>
    <w:p w:rsidR="00EE0A0E" w:rsidRDefault="00EE0A0E" w:rsidP="00EE0A0E">
      <w:pPr>
        <w:ind w:firstLine="720"/>
        <w:jc w:val="thaiDistribute"/>
        <w:rPr>
          <w:rFonts w:cs="Browallia New" w:hint="cs"/>
          <w:lang w:val="vi-VN" w:bidi="th-TH"/>
        </w:rPr>
      </w:pPr>
      <w:r>
        <w:rPr>
          <w:rFonts w:ascii="Times New Roman" w:hAnsi="Times New Roman" w:cs="Browallia New" w:hint="cs"/>
          <w:cs/>
          <w:lang w:val="vi-VN" w:bidi="th-TH"/>
        </w:rPr>
        <w:t xml:space="preserve">เหงวียน ซู แต่ง </w:t>
      </w:r>
      <w:r>
        <w:rPr>
          <w:rFonts w:ascii="Times New Roman" w:hAnsi="Times New Roman" w:cs="Browallia New" w:hint="cs"/>
          <w:i/>
          <w:iCs/>
          <w:cs/>
          <w:lang w:val="vi-VN" w:bidi="th-TH"/>
        </w:rPr>
        <w:t>เรื่องของเกี่ยว</w:t>
      </w:r>
      <w:r>
        <w:rPr>
          <w:rFonts w:ascii="Times New Roman" w:hAnsi="Times New Roman" w:cs="Browallia New" w:hint="cs"/>
          <w:cs/>
          <w:lang w:val="vi-VN" w:bidi="th-TH"/>
        </w:rPr>
        <w:t xml:space="preserve"> (</w:t>
      </w:r>
      <w:r>
        <w:rPr>
          <w:rFonts w:ascii="Times New Roman" w:hAnsi="Times New Roman" w:cs="Browallia New"/>
          <w:sz w:val="24"/>
          <w:szCs w:val="24"/>
          <w:lang w:val="vi-VN" w:bidi="th-TH"/>
        </w:rPr>
        <w:t>Truyện Kiều</w:t>
      </w:r>
      <w:r>
        <w:rPr>
          <w:rFonts w:ascii="Times New Roman" w:hAnsi="Times New Roman" w:cs="Browallia New" w:hint="cs"/>
          <w:cs/>
          <w:lang w:val="vi-VN" w:bidi="th-TH"/>
        </w:rPr>
        <w:t>)</w:t>
      </w:r>
      <w:r>
        <w:rPr>
          <w:rFonts w:ascii="Times New Roman" w:hAnsi="Times New Roman" w:cs="Browallia New"/>
          <w:lang w:val="vi-VN" w:bidi="th-TH"/>
        </w:rPr>
        <w:t xml:space="preserve"> </w:t>
      </w:r>
      <w:r>
        <w:rPr>
          <w:rFonts w:ascii="Times New Roman" w:hAnsi="Times New Roman" w:cs="Browallia New" w:hint="cs"/>
          <w:cs/>
          <w:lang w:val="vi-VN" w:bidi="th-TH"/>
        </w:rPr>
        <w:t>โดยอาศัยเค้าโครงเรื่องจากนิทานร้อยแก้วของจีนซึ่งแต่งขึ้นในปลายคริสต์ศตวรรษที่ 16 หรือ ต้นคริสต์ศตวรรษที่ 17 เหงวียน ซู เรียบเรียงเนื้อเรื่องใหม่ในรูปแบบของกลอนหลุก-บ๊าต (</w:t>
      </w:r>
      <w:r>
        <w:rPr>
          <w:rFonts w:ascii="Times New Roman" w:hAnsi="Times New Roman" w:cs="Browallia New"/>
          <w:sz w:val="24"/>
          <w:szCs w:val="24"/>
          <w:lang w:val="vi-VN" w:bidi="th-TH"/>
        </w:rPr>
        <w:t>Lục Bát</w:t>
      </w:r>
      <w:r>
        <w:rPr>
          <w:rFonts w:ascii="Times New Roman" w:hAnsi="Times New Roman" w:cs="Browallia New" w:hint="cs"/>
          <w:cs/>
          <w:lang w:val="vi-VN" w:bidi="th-TH"/>
        </w:rPr>
        <w:t>) หรือกลอน 6-8 จำนวน 3,254 บรรทัด ในวรรณกรรมเรื่องนี้ เหงวียน ซู ได้ถ่ายทอดเรื่องราวของเวือง ทวิ้ เกี่ยว (</w:t>
      </w:r>
      <w:r>
        <w:rPr>
          <w:rFonts w:ascii="Times New Roman" w:hAnsi="Times New Roman" w:hint="cs"/>
          <w:sz w:val="24"/>
          <w:szCs w:val="24"/>
          <w:lang w:val="vi-VN" w:bidi="vi-VN"/>
        </w:rPr>
        <w:t>Vương Thúy Kiều</w:t>
      </w:r>
      <w:r>
        <w:rPr>
          <w:rFonts w:cs="Browallia New" w:hint="cs"/>
          <w:cs/>
          <w:lang w:val="vi-VN" w:bidi="th-TH"/>
        </w:rPr>
        <w:t>) หญิงสาวผู้มีความงามและความสามารถทางด้านดนตรี เธอเกิดในตระกูลพ่อค้า เธอได้ให้คำมั่นว่าจะแต่งงานกับคนรักคือกิม จอง (</w:t>
      </w:r>
      <w:r>
        <w:rPr>
          <w:rFonts w:ascii="Times New Roman" w:hAnsi="Times New Roman" w:hint="cs"/>
          <w:sz w:val="24"/>
          <w:szCs w:val="24"/>
          <w:lang w:val="vi-VN" w:bidi="vi-VN"/>
        </w:rPr>
        <w:t>Kim Trọng</w:t>
      </w:r>
      <w:r>
        <w:rPr>
          <w:rFonts w:cs="Browallia New" w:hint="cs"/>
          <w:cs/>
          <w:lang w:val="vi-VN" w:bidi="th-TH"/>
        </w:rPr>
        <w:t>) ต่อมาบิดาของเธอถูกใส่ร้ายจากขุนนางผู้หนึ่ง เป็นเหตุให้เธอต้องยอมแต่งงานเป็นเมียน้อยเพื่อช่วยเหลือบิดาและครอบครัว แต่ภายหลังกลับถูกขายเป็นหญิงโสเภณีหลายครั้งหลายคราด้วยกัน แต่ด้วยคุณความดีที่เธอปฏิบัติและความช่วยเหลือจากแม่ชีทำให้ในที่สุดเธอก็ได้พบคนรักและครอบครัวของเธออีกครั้งหนึ่ง</w:t>
      </w:r>
    </w:p>
    <w:p w:rsidR="00EE0A0E" w:rsidRDefault="00EE0A0E" w:rsidP="00EE0A0E">
      <w:pPr>
        <w:ind w:firstLine="720"/>
        <w:jc w:val="thaiDistribute"/>
        <w:rPr>
          <w:rFonts w:cs="Browallia New" w:hint="cs"/>
          <w:lang w:val="vi-VN" w:bidi="th-TH"/>
        </w:rPr>
      </w:pPr>
      <w:r>
        <w:rPr>
          <w:rFonts w:cs="Browallia New" w:hint="cs"/>
          <w:cs/>
          <w:lang w:val="vi-VN" w:bidi="th-TH"/>
        </w:rPr>
        <w:lastRenderedPageBreak/>
        <w:t>วรรณกรรมเรื่องนี้ประสบความสำเร็จอย่างมาก เป็นที่ชื่นชอบของคนอ่านทุกเพศทุกวัย และเป็นวรรณกรรมชิ้นที่สร้างชื่อให้กับเหงวียน ซู แต่ก็มีข้อถกเถียงอันเนื่องด้วยวรรณกรรมเรื่องนี้อยู่มากเช่นกัน โดยเฉพาะอย่างยิ่งที่ตัวละครเอกในเรื่องไม่เป็นไปตามขนบของการเขียนวรรณกรรมและเนื้อหาหลายตอนขัดกับคำสอนของขงจื้อ ตัวละครเอกในเรื่องไม่ใช่ขุนนาง ปัญญาชน หรือ ผู้สูงศักดิ์ แต่เป็นเพียงโสเภณี นอกจากนี้แล้ว เหงวียน ซู ยังได้กล่าวยกย่องโจรกบฏอย่างตื่อ หาย (</w:t>
      </w:r>
      <w:r>
        <w:rPr>
          <w:rFonts w:ascii="Times New Roman" w:hAnsi="Times New Roman" w:hint="cs"/>
          <w:sz w:val="24"/>
          <w:szCs w:val="24"/>
          <w:lang w:val="vi-VN" w:bidi="vi-VN"/>
        </w:rPr>
        <w:t>Từ Hải</w:t>
      </w:r>
      <w:r>
        <w:rPr>
          <w:rFonts w:cs="Browallia New" w:hint="cs"/>
          <w:cs/>
          <w:lang w:val="vi-VN" w:bidi="th-TH"/>
        </w:rPr>
        <w:t>) ว่าเป็นวีรบุรุษที่น่ายกย่อง ซึ่งมีเกร็ดเล่ากันว่ารายละเอียดเกี่ยวกับตัวละครตื่อ หาย นี้ได้สร้างความขัดเคืองในให้กับกษัตริย์ตึ ดึ๊ก (</w:t>
      </w:r>
      <w:r>
        <w:rPr>
          <w:rFonts w:ascii="Times New Roman" w:hAnsi="Times New Roman" w:hint="cs"/>
          <w:sz w:val="24"/>
          <w:szCs w:val="24"/>
          <w:lang w:val="vi-VN" w:bidi="vi-VN"/>
        </w:rPr>
        <w:t>Tự Đức</w:t>
      </w:r>
      <w:r>
        <w:rPr>
          <w:rFonts w:cs="Browallia New" w:hint="cs"/>
          <w:cs/>
          <w:lang w:val="vi-VN" w:bidi="th-TH"/>
        </w:rPr>
        <w:t xml:space="preserve">) ซึ่งเป็นกษัตริย์พระองค์ในราชวงศ์เหงวียน ผู้ครองราชสมบัติในช่วงปี ค.ศ. 1848 </w:t>
      </w:r>
      <w:r>
        <w:rPr>
          <w:rFonts w:cs="Browallia New"/>
          <w:lang w:val="vi-VN" w:bidi="th-TH"/>
        </w:rPr>
        <w:t>–</w:t>
      </w:r>
      <w:r>
        <w:rPr>
          <w:rFonts w:cs="Browallia New" w:hint="cs"/>
          <w:cs/>
          <w:lang w:val="vi-VN" w:bidi="th-TH"/>
        </w:rPr>
        <w:t xml:space="preserve"> 1883 จนถึงกับออกปากว่า ถ้าหาก</w:t>
      </w:r>
      <w:r w:rsidRPr="0087257F">
        <w:rPr>
          <w:rFonts w:cs="Browallia New" w:hint="cs"/>
          <w:spacing w:val="-6"/>
          <w:cs/>
          <w:lang w:val="vi-VN" w:bidi="th-TH"/>
        </w:rPr>
        <w:t>กวีเหงวียน</w:t>
      </w:r>
      <w:r>
        <w:rPr>
          <w:rFonts w:cs="Browallia New" w:hint="cs"/>
          <w:spacing w:val="-6"/>
          <w:cs/>
          <w:lang w:val="vi-VN" w:bidi="th-TH"/>
        </w:rPr>
        <w:t xml:space="preserve"> </w:t>
      </w:r>
      <w:r w:rsidRPr="0087257F">
        <w:rPr>
          <w:rFonts w:cs="Browallia New" w:hint="cs"/>
          <w:spacing w:val="-6"/>
          <w:cs/>
          <w:lang w:val="vi-VN" w:bidi="th-TH"/>
        </w:rPr>
        <w:t>ซู</w:t>
      </w:r>
      <w:r>
        <w:rPr>
          <w:rFonts w:cs="Browallia New" w:hint="cs"/>
          <w:spacing w:val="-6"/>
          <w:cs/>
          <w:lang w:val="vi-VN" w:bidi="th-TH"/>
        </w:rPr>
        <w:t xml:space="preserve"> </w:t>
      </w:r>
      <w:r w:rsidRPr="0087257F">
        <w:rPr>
          <w:rFonts w:cs="Browallia New" w:hint="cs"/>
          <w:spacing w:val="-6"/>
          <w:cs/>
          <w:lang w:val="vi-VN" w:bidi="th-TH"/>
        </w:rPr>
        <w:t>ยังคงมีชีวิตอยู่ พระองค์จะรับสั่งให้นำตัวมาเฆี่ยนสัก 20 ที เนื่องจากเหตุที่เหงวียน</w:t>
      </w:r>
      <w:r>
        <w:rPr>
          <w:rFonts w:cs="Browallia New" w:hint="cs"/>
          <w:spacing w:val="-6"/>
          <w:cs/>
          <w:lang w:val="vi-VN" w:bidi="th-TH"/>
        </w:rPr>
        <w:t xml:space="preserve"> </w:t>
      </w:r>
      <w:r w:rsidRPr="0087257F">
        <w:rPr>
          <w:rFonts w:cs="Browallia New" w:hint="cs"/>
          <w:spacing w:val="-6"/>
          <w:cs/>
          <w:lang w:val="vi-VN" w:bidi="th-TH"/>
        </w:rPr>
        <w:t>ซู</w:t>
      </w:r>
      <w:r>
        <w:rPr>
          <w:rFonts w:cs="Browallia New" w:hint="cs"/>
          <w:cs/>
          <w:lang w:val="vi-VN" w:bidi="th-TH"/>
        </w:rPr>
        <w:t xml:space="preserve"> ผู้เป็นขุนนางของราชสำนักแต่กลับแสดงความชื่นชมต่อ ตื่อหาย โจรกบฏผู้ท้าทายอำนาจของราชสำนัก</w:t>
      </w:r>
      <w:r>
        <w:rPr>
          <w:rStyle w:val="FootnoteReference"/>
          <w:rFonts w:eastAsiaTheme="majorEastAsia" w:cs="Browallia New"/>
          <w:lang w:val="vi-VN" w:bidi="th-TH"/>
        </w:rPr>
        <w:footnoteReference w:id="2"/>
      </w:r>
    </w:p>
    <w:p w:rsidR="00D56DA5" w:rsidRPr="00EE0A0E" w:rsidRDefault="00D56DA5">
      <w:pPr>
        <w:rPr>
          <w:rFonts w:cstheme="minorBidi" w:hint="cs"/>
          <w:cs/>
          <w:lang w:val="vi-VN" w:bidi="th-TH"/>
        </w:rPr>
      </w:pPr>
    </w:p>
    <w:sectPr w:rsidR="00D56DA5" w:rsidRPr="00EE0A0E" w:rsidSect="00D56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DD" w:rsidRDefault="00990EDD" w:rsidP="00EE0A0E">
      <w:r>
        <w:separator/>
      </w:r>
    </w:p>
  </w:endnote>
  <w:endnote w:type="continuationSeparator" w:id="1">
    <w:p w:rsidR="00990EDD" w:rsidRDefault="00990EDD" w:rsidP="00EE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DD" w:rsidRDefault="00990EDD" w:rsidP="00EE0A0E">
      <w:r>
        <w:separator/>
      </w:r>
    </w:p>
  </w:footnote>
  <w:footnote w:type="continuationSeparator" w:id="1">
    <w:p w:rsidR="00990EDD" w:rsidRDefault="00990EDD" w:rsidP="00EE0A0E">
      <w:r>
        <w:continuationSeparator/>
      </w:r>
    </w:p>
  </w:footnote>
  <w:footnote w:id="2">
    <w:p w:rsidR="00EE0A0E" w:rsidRPr="004A72F0" w:rsidRDefault="00EE0A0E" w:rsidP="00EE0A0E">
      <w:pPr>
        <w:pStyle w:val="FootnoteText"/>
        <w:jc w:val="both"/>
        <w:rPr>
          <w:rFonts w:ascii="Times New Roman" w:hAnsi="Times New Roman" w:hint="cs"/>
          <w:sz w:val="22"/>
          <w:szCs w:val="22"/>
          <w:lang w:bidi="vi-VN"/>
        </w:rPr>
      </w:pPr>
      <w:r w:rsidRPr="004A72F0">
        <w:rPr>
          <w:rStyle w:val="FootnoteReference"/>
          <w:rFonts w:eastAsiaTheme="majorEastAsia" w:cs="Browallia New"/>
          <w:sz w:val="28"/>
          <w:szCs w:val="28"/>
        </w:rPr>
        <w:footnoteRef/>
      </w:r>
      <w:r w:rsidRPr="004A72F0">
        <w:rPr>
          <w:rFonts w:ascii="Times New Roman" w:hAnsi="Times New Roman"/>
          <w:sz w:val="22"/>
          <w:szCs w:val="22"/>
        </w:rPr>
        <w:t xml:space="preserve"> </w:t>
      </w:r>
      <w:r w:rsidRPr="004A72F0">
        <w:rPr>
          <w:rFonts w:ascii="Times New Roman" w:hAnsi="Times New Roman"/>
          <w:sz w:val="22"/>
          <w:szCs w:val="22"/>
          <w:lang w:val="vi-VN" w:bidi="vi-VN"/>
        </w:rPr>
        <w:t xml:space="preserve">N.I. Niculin, ‘Nhân vật </w:t>
      </w:r>
      <w:smartTag w:uri="urn:schemas-microsoft-com:office:smarttags" w:element="PersonName">
        <w:smartTagPr>
          <w:attr w:name="ProductID" w:val="Từ Hải"/>
        </w:smartTagPr>
        <w:r w:rsidRPr="004A72F0">
          <w:rPr>
            <w:rFonts w:ascii="Times New Roman" w:hAnsi="Times New Roman"/>
            <w:sz w:val="22"/>
            <w:szCs w:val="22"/>
            <w:lang w:val="vi-VN" w:bidi="vi-VN"/>
          </w:rPr>
          <w:t>Từ Hải</w:t>
        </w:r>
      </w:smartTag>
      <w:r w:rsidRPr="004A72F0">
        <w:rPr>
          <w:rFonts w:ascii="Times New Roman" w:hAnsi="Times New Roman"/>
          <w:sz w:val="22"/>
          <w:szCs w:val="22"/>
          <w:lang w:val="vi-VN" w:bidi="vi-VN"/>
        </w:rPr>
        <w:t xml:space="preserve">’ </w:t>
      </w:r>
      <w:r w:rsidRPr="004A72F0">
        <w:rPr>
          <w:rFonts w:ascii="Times New Roman" w:hAnsi="Times New Roman" w:cs="Angsana New"/>
          <w:sz w:val="22"/>
          <w:szCs w:val="22"/>
          <w:lang w:val="vi-VN" w:bidi="th-TH"/>
        </w:rPr>
        <w:t xml:space="preserve">trong </w:t>
      </w:r>
      <w:smartTag w:uri="urn:schemas-microsoft-com:office:smarttags" w:element="PersonName">
        <w:smartTagPr>
          <w:attr w:name="ProductID" w:val="Nguyễn Du"/>
        </w:smartTagPr>
        <w:r w:rsidRPr="004A72F0">
          <w:rPr>
            <w:rFonts w:ascii="Times New Roman" w:hAnsi="Times New Roman" w:cs="Angsana New"/>
            <w:i/>
            <w:iCs/>
            <w:sz w:val="22"/>
            <w:szCs w:val="22"/>
            <w:lang w:val="vi-VN" w:bidi="th-TH"/>
          </w:rPr>
          <w:t>Nguyễn Du</w:t>
        </w:r>
      </w:smartTag>
      <w:r w:rsidRPr="004A72F0">
        <w:rPr>
          <w:rFonts w:ascii="Times New Roman" w:hAnsi="Times New Roman" w:cs="Angsana New"/>
          <w:i/>
          <w:iCs/>
          <w:sz w:val="22"/>
          <w:szCs w:val="22"/>
          <w:lang w:val="vi-VN" w:bidi="th-TH"/>
        </w:rPr>
        <w:t xml:space="preserve">: Tác Phẩm và </w:t>
      </w:r>
      <w:smartTag w:uri="urn:schemas-microsoft-com:office:smarttags" w:element="PersonName">
        <w:smartTagPr>
          <w:attr w:name="ProductID" w:val="Dư Luận. Hanoi"/>
        </w:smartTagPr>
        <w:r w:rsidRPr="004A72F0">
          <w:rPr>
            <w:rFonts w:ascii="Times New Roman" w:hAnsi="Times New Roman" w:cs="Angsana New"/>
            <w:i/>
            <w:iCs/>
            <w:sz w:val="22"/>
            <w:szCs w:val="22"/>
            <w:lang w:val="vi-VN" w:bidi="th-TH"/>
          </w:rPr>
          <w:t>Dư Luận</w:t>
        </w:r>
        <w:r w:rsidRPr="004A72F0">
          <w:rPr>
            <w:rFonts w:ascii="Times New Roman" w:hAnsi="Times New Roman" w:cs="Angsana New"/>
            <w:sz w:val="22"/>
            <w:szCs w:val="22"/>
            <w:lang w:val="vi-VN" w:bidi="th-TH"/>
          </w:rPr>
          <w:t>. Hanoi</w:t>
        </w:r>
      </w:smartTag>
      <w:r w:rsidRPr="004A72F0">
        <w:rPr>
          <w:rFonts w:ascii="Times New Roman" w:hAnsi="Times New Roman" w:cs="Angsana New"/>
          <w:sz w:val="22"/>
          <w:szCs w:val="22"/>
          <w:lang w:val="vi-VN" w:bidi="th-TH"/>
        </w:rPr>
        <w:t xml:space="preserve">: NXB Giáo Dục, 1998, </w:t>
      </w:r>
      <w:r w:rsidRPr="004A72F0">
        <w:rPr>
          <w:rFonts w:ascii="Times New Roman" w:hAnsi="Times New Roman"/>
          <w:sz w:val="22"/>
          <w:szCs w:val="22"/>
          <w:lang w:val="vi-VN" w:bidi="vi-VN"/>
        </w:rPr>
        <w:t>trang 1002.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E0A0E"/>
    <w:rsid w:val="000023B4"/>
    <w:rsid w:val="00404802"/>
    <w:rsid w:val="00591575"/>
    <w:rsid w:val="00990EDD"/>
    <w:rsid w:val="00D56DA5"/>
    <w:rsid w:val="00D86CB6"/>
    <w:rsid w:val="00EE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0E"/>
    <w:pPr>
      <w:ind w:firstLine="0"/>
    </w:pPr>
    <w:rPr>
      <w:rFonts w:ascii="Browallia New" w:eastAsia="Times New Roman" w:hAnsi="Browallia New" w:cs="Times New Roman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3B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3B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3B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B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3B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3B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3B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3B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3B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3B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3B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23B4"/>
    <w:pPr>
      <w:ind w:firstLine="357"/>
    </w:pPr>
    <w:rPr>
      <w:rFonts w:asciiTheme="minorHAnsi" w:eastAsiaTheme="minorHAnsi" w:hAnsiTheme="minorHAnsi" w:cstheme="minorBidi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023B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23B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3B4"/>
    <w:pPr>
      <w:spacing w:after="320"/>
      <w:ind w:firstLine="357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23B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0023B4"/>
    <w:rPr>
      <w:b/>
      <w:bCs/>
      <w:spacing w:val="0"/>
    </w:rPr>
  </w:style>
  <w:style w:type="character" w:styleId="Emphasis">
    <w:name w:val="Emphasis"/>
    <w:uiPriority w:val="20"/>
    <w:qFormat/>
    <w:rsid w:val="000023B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0023B4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023B4"/>
    <w:pPr>
      <w:ind w:left="720" w:firstLine="357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023B4"/>
    <w:pPr>
      <w:ind w:firstLine="357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023B4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3B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3B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0023B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023B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0023B4"/>
    <w:rPr>
      <w:smallCaps/>
    </w:rPr>
  </w:style>
  <w:style w:type="character" w:styleId="IntenseReference">
    <w:name w:val="Intense Reference"/>
    <w:uiPriority w:val="32"/>
    <w:qFormat/>
    <w:rsid w:val="000023B4"/>
    <w:rPr>
      <w:b/>
      <w:bCs/>
      <w:smallCaps/>
      <w:color w:val="auto"/>
    </w:rPr>
  </w:style>
  <w:style w:type="character" w:styleId="BookTitle">
    <w:name w:val="Book Title"/>
    <w:uiPriority w:val="33"/>
    <w:qFormat/>
    <w:rsid w:val="000023B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3B4"/>
    <w:pPr>
      <w:outlineLvl w:val="9"/>
    </w:pPr>
  </w:style>
  <w:style w:type="paragraph" w:styleId="FootnoteText">
    <w:name w:val="footnote text"/>
    <w:basedOn w:val="Normal"/>
    <w:link w:val="FootnoteTextChar"/>
    <w:semiHidden/>
    <w:rsid w:val="00EE0A0E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EE0A0E"/>
    <w:rPr>
      <w:rFonts w:ascii="Browallia New" w:eastAsia="Times New Roman" w:hAnsi="Browallia New" w:cs="Times New Roman"/>
      <w:sz w:val="20"/>
      <w:szCs w:val="23"/>
      <w:lang w:bidi="ar-SA"/>
    </w:rPr>
  </w:style>
  <w:style w:type="character" w:styleId="FootnoteReference">
    <w:name w:val="footnote reference"/>
    <w:basedOn w:val="DefaultParagraphFont"/>
    <w:semiHidden/>
    <w:rsid w:val="00EE0A0E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Company>Copyright 2009-2010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WindowsXP2Go 2017</dc:creator>
  <cp:keywords/>
  <dc:description/>
  <cp:lastModifiedBy>WindowsXP2Go 2017</cp:lastModifiedBy>
  <cp:revision>1</cp:revision>
  <dcterms:created xsi:type="dcterms:W3CDTF">2011-03-07T05:57:00Z</dcterms:created>
  <dcterms:modified xsi:type="dcterms:W3CDTF">2011-03-07T05:57:00Z</dcterms:modified>
</cp:coreProperties>
</file>